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F45393" w:rsidRDefault="00F45393" w:rsidP="00CA7559">
      <w:pPr>
        <w:tabs>
          <w:tab w:val="left" w:pos="9214"/>
        </w:tabs>
        <w:ind w:left="13041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45393">
        <w:rPr>
          <w:rFonts w:ascii="Times New Roman" w:hAnsi="Times New Roman"/>
          <w:bCs/>
          <w:iCs/>
          <w:sz w:val="28"/>
          <w:szCs w:val="28"/>
          <w:lang w:val="uk-UA"/>
        </w:rPr>
        <w:t>Додаток 2</w:t>
      </w:r>
    </w:p>
    <w:p w:rsidR="006307BB" w:rsidRPr="005A35E6" w:rsidRDefault="00700928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 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A95F78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6307BB" w:rsidRPr="0084533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84533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84533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845330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9D6023" w:rsidRDefault="004235D1" w:rsidP="009D6023">
            <w:pPr>
              <w:tabs>
                <w:tab w:val="left" w:pos="993"/>
                <w:tab w:val="left" w:pos="1134"/>
              </w:tabs>
              <w:ind w:right="-1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2016-2020 роки, яка затверджена рішенням  двадцять восьмої сесії обласної ради шостого скликання від 10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вересня  2015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року.</w:t>
            </w:r>
            <w:bookmarkStart w:id="0" w:name="_GoBack"/>
            <w:bookmarkEnd w:id="0"/>
          </w:p>
        </w:tc>
      </w:tr>
      <w:tr w:rsidR="006307BB" w:rsidRPr="00845330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2016-2020 роки____________________________________________________________________</w:t>
      </w:r>
      <w:r w:rsidR="004235D1"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6307BB" w:rsidRPr="005A35E6" w:rsidRDefault="004235D1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6307BB"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436"/>
        <w:gridCol w:w="570"/>
        <w:gridCol w:w="8"/>
        <w:gridCol w:w="1087"/>
        <w:gridCol w:w="1380"/>
        <w:gridCol w:w="6"/>
        <w:gridCol w:w="714"/>
        <w:gridCol w:w="782"/>
        <w:gridCol w:w="415"/>
        <w:gridCol w:w="540"/>
        <w:gridCol w:w="6"/>
        <w:gridCol w:w="1120"/>
        <w:gridCol w:w="1413"/>
        <w:gridCol w:w="630"/>
        <w:gridCol w:w="616"/>
        <w:gridCol w:w="2336"/>
      </w:tblGrid>
      <w:tr w:rsidR="006307BB" w:rsidRPr="00845330" w:rsidTr="00FD33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6307BB" w:rsidRPr="005A35E6" w:rsidTr="00FD33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6307BB" w:rsidRPr="005A35E6" w:rsidTr="00FD33E4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F0D96" w:rsidRPr="00845330" w:rsidTr="008762FC">
        <w:trPr>
          <w:cantSplit/>
          <w:trHeight w:val="33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F43BB3" w:rsidRDefault="00FF0D96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6E4BF8" w:rsidRDefault="00FF0D96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6E4BF8" w:rsidRDefault="00FF0D9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:rsidR="00FF0D96" w:rsidRPr="006E4BF8" w:rsidRDefault="00FF0D9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CA7559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407,6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CA755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407,6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845330" w:rsidP="00CA7559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845330" w:rsidP="00CA7559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285,9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F119FC" w:rsidRDefault="00FF0D96" w:rsidP="00A95F78">
            <w:pPr>
              <w:rPr>
                <w:rFonts w:ascii="Times New Roman" w:hAnsi="Times New Roman"/>
                <w:szCs w:val="24"/>
                <w:lang w:val="uk-UA"/>
              </w:rPr>
            </w:pPr>
            <w:r w:rsidRPr="00F119FC">
              <w:rPr>
                <w:rFonts w:ascii="Times New Roman" w:hAnsi="Times New Roman"/>
                <w:szCs w:val="24"/>
                <w:lang w:val="uk-UA"/>
              </w:rPr>
              <w:t>Закупівля будівельних матеріалів, пально-мастильних матеріалів, речей першої необхіднос</w:t>
            </w:r>
            <w:r>
              <w:rPr>
                <w:rFonts w:ascii="Times New Roman" w:hAnsi="Times New Roman"/>
                <w:szCs w:val="24"/>
                <w:lang w:val="uk-UA"/>
              </w:rPr>
              <w:t>ті, продуктів харчування для постраждалих внаслідок детонації боєприпасів біля м. </w:t>
            </w:r>
            <w:r w:rsidRPr="00F119FC">
              <w:rPr>
                <w:rFonts w:ascii="Times New Roman" w:hAnsi="Times New Roman"/>
                <w:szCs w:val="24"/>
                <w:lang w:val="uk-UA"/>
              </w:rPr>
              <w:t>Ічня</w:t>
            </w:r>
          </w:p>
        </w:tc>
      </w:tr>
      <w:tr w:rsidR="00FF0D96" w:rsidRPr="00845330" w:rsidTr="00FD33E4">
        <w:trPr>
          <w:cantSplit/>
          <w:trHeight w:val="145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Pr="00F43BB3" w:rsidRDefault="00FF0D96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Pr="006E4BF8" w:rsidRDefault="00FF0D96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E4BF8">
              <w:rPr>
                <w:rFonts w:ascii="Times New Roman" w:hAnsi="Times New Roman"/>
                <w:sz w:val="23"/>
                <w:szCs w:val="23"/>
                <w:lang w:val="uk-UA"/>
              </w:rPr>
              <w:t>Модернізація регіональної автоматизованої системи централізованого оповіщення</w:t>
            </w:r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Pr="00F43BB3" w:rsidRDefault="00FF0D9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8571E3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33BBB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33BBB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8571E3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8571E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CA7559">
            <w:pPr>
              <w:ind w:left="113" w:right="113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Default="00FF0D96" w:rsidP="00CA7559">
            <w:pPr>
              <w:pStyle w:val="1"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Закупівля та проведення</w:t>
            </w:r>
            <w:r w:rsidRPr="00A95F78">
              <w:rPr>
                <w:b w:val="0"/>
                <w:sz w:val="24"/>
                <w:szCs w:val="24"/>
              </w:rPr>
              <w:t xml:space="preserve"> монтаж</w:t>
            </w:r>
            <w:r>
              <w:rPr>
                <w:b w:val="0"/>
                <w:sz w:val="24"/>
                <w:szCs w:val="24"/>
              </w:rPr>
              <w:t>у</w:t>
            </w:r>
            <w:r w:rsidRPr="00A95F78">
              <w:rPr>
                <w:b w:val="0"/>
                <w:sz w:val="24"/>
                <w:szCs w:val="24"/>
              </w:rPr>
              <w:t xml:space="preserve"> 12 блоків оповіщення БО-</w:t>
            </w:r>
            <w:r w:rsidRPr="00A95F78">
              <w:rPr>
                <w:b w:val="0"/>
                <w:sz w:val="24"/>
                <w:szCs w:val="24"/>
                <w:lang w:val="en-US"/>
              </w:rPr>
              <w:t>FM</w:t>
            </w:r>
            <w:r w:rsidRPr="00A95F78">
              <w:rPr>
                <w:b w:val="0"/>
                <w:sz w:val="24"/>
                <w:szCs w:val="24"/>
              </w:rPr>
              <w:t xml:space="preserve">-04 та блоків перехвату </w:t>
            </w:r>
            <w:proofErr w:type="spellStart"/>
            <w:r w:rsidRPr="00A95F78">
              <w:rPr>
                <w:b w:val="0"/>
                <w:sz w:val="24"/>
                <w:szCs w:val="24"/>
              </w:rPr>
              <w:t>теле</w:t>
            </w:r>
            <w:proofErr w:type="spellEnd"/>
            <w:r w:rsidRPr="00A95F78">
              <w:rPr>
                <w:b w:val="0"/>
                <w:sz w:val="24"/>
                <w:szCs w:val="24"/>
              </w:rPr>
              <w:t xml:space="preserve">-радіо-каналів  </w:t>
            </w:r>
          </w:p>
        </w:tc>
      </w:tr>
    </w:tbl>
    <w:p w:rsidR="00F43BB3" w:rsidRDefault="00F43BB3" w:rsidP="00CA755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9C6056" w:rsidRPr="005A35E6" w:rsidTr="003B46F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667E7A" w:rsidRPr="005A35E6" w:rsidTr="003B46FD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A95F78" w:rsidRPr="005A35E6" w:rsidTr="003B46FD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667E7A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405,9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118,3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287,6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405,9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118,3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287,6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CA7559" w:rsidRDefault="00CA7559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з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цивільного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оборонної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  <w:t>С.</w:t>
      </w:r>
      <w:r w:rsidR="00A95F78"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D2210E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76A1"/>
    <w:rsid w:val="000A4C9A"/>
    <w:rsid w:val="000C0CD9"/>
    <w:rsid w:val="000D5467"/>
    <w:rsid w:val="00182F29"/>
    <w:rsid w:val="001E7C52"/>
    <w:rsid w:val="00215F58"/>
    <w:rsid w:val="00216FC4"/>
    <w:rsid w:val="0022541A"/>
    <w:rsid w:val="00296BE4"/>
    <w:rsid w:val="002E4CB0"/>
    <w:rsid w:val="002F7522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00928"/>
    <w:rsid w:val="007C13DF"/>
    <w:rsid w:val="007E082C"/>
    <w:rsid w:val="00845330"/>
    <w:rsid w:val="008571E3"/>
    <w:rsid w:val="008762FC"/>
    <w:rsid w:val="00885DB5"/>
    <w:rsid w:val="0092736A"/>
    <w:rsid w:val="0099290C"/>
    <w:rsid w:val="009C6056"/>
    <w:rsid w:val="009D6023"/>
    <w:rsid w:val="009F0A9E"/>
    <w:rsid w:val="00A56986"/>
    <w:rsid w:val="00A609D5"/>
    <w:rsid w:val="00A95F78"/>
    <w:rsid w:val="00AC5043"/>
    <w:rsid w:val="00B21735"/>
    <w:rsid w:val="00BC78B3"/>
    <w:rsid w:val="00BD68E4"/>
    <w:rsid w:val="00C846A3"/>
    <w:rsid w:val="00CA7559"/>
    <w:rsid w:val="00D2210E"/>
    <w:rsid w:val="00DD3E91"/>
    <w:rsid w:val="00DD5A1A"/>
    <w:rsid w:val="00E132E7"/>
    <w:rsid w:val="00EC0A31"/>
    <w:rsid w:val="00EC1D90"/>
    <w:rsid w:val="00ED140F"/>
    <w:rsid w:val="00F119FC"/>
    <w:rsid w:val="00F33BBB"/>
    <w:rsid w:val="00F43BB3"/>
    <w:rsid w:val="00F45393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7BBD6-ACF3-4D93-A020-0708A0B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2019-01-29T08:19:00Z</dcterms:created>
  <dcterms:modified xsi:type="dcterms:W3CDTF">2019-01-29T08:19:00Z</dcterms:modified>
</cp:coreProperties>
</file>